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Participants: Rebekah Pignaloso, Curtis Troeger, Amy Carter, Paige Lahaise, Heidi Thomas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“Threshold Concepts” for MS/HS English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goal is not to persuade the other party, but to leave with a better understanding of a topic than before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Have students prepare arguments supporting an opposing viewpoint.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Research opposing viewpoints on the same issue and then create a summary presentation objectively explaining both sides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a variety of sources, and be aware of biases inherent in the internet sources (digital literacy) 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Have students compare information from various websites on the internet, noting changes in the information that occur as the source changes.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biases at the “door”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Have students operate in a debate with an assigned role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are given a culture to research. They have to record a pre-existing bias/misconception, research, and present about how the bias you had was fulfilled/justified or were you wrong?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Apply active listening skills when participating in a discussion/debate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Use academic language/sentence stems to encourage the use of academic language within the conversation. Helps to limit emotionally charged language.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can use specific strategies when conversing with others about challenging topics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Socratic Seminar structure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Franklin-Douglass debate stucture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Anchor charts with academic language to use when debating with others about sensitive topics for students to refer to throughout the conversation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