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Key Concepts (with classroom applications)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Argue with the goal of understanding, not persuading or “winning.”</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Hold a debate with two groups of students where the end goal will not be to “win” the debate, but to most accurately express their opponents’ arguments.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Different values and beliefs come from a different set of concerns (not from diametric opposition on the value).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Ask students to explain their opinions about certain controversial issues (such as athletes kneeling during the national anthem) and have them emphasize WHY they hold these opinions. Once the class has a list of different motivations, students can see how those competing concerns can lead to different conclusions without coming from opposing values.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Cognitive biases (such as asymmetric insight and confirmation bias) convince us that our opponents are arguing in bad faith.</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Go over hypothetical situations involving in group and out group members and then ask students to explain the discrepancies in their assumptions about the two groups. Then introduce and define the psychological concepts of asymmetric insight and confirmation bias.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